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50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highlight w:val="none"/>
        </w:rPr>
      </w:r>
      <w:r>
        <w:rPr>
          <w:rFonts w:ascii="PT Astra Serif" w:hAnsi="PT Astra Serif" w:cs="Times New Roman"/>
          <w:sz w:val="28"/>
          <w:szCs w:val="28"/>
          <w:highlight w:val="none"/>
        </w:rPr>
      </w:r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  <w:highlight w:val="none"/>
        </w:rPr>
      </w:pPr>
      <w:r>
        <w:rPr>
          <w:rFonts w:ascii="PT Astra Serif" w:hAnsi="PT Astra Serif" w:cs="Times New Roman"/>
          <w:sz w:val="28"/>
          <w:szCs w:val="28"/>
          <w:highlight w:val="none"/>
        </w:rPr>
      </w:r>
      <w:r>
        <w:rPr>
          <w:rFonts w:ascii="PT Astra Serif" w:hAnsi="PT Astra Serif" w:cs="Times New Roman"/>
          <w:sz w:val="28"/>
          <w:szCs w:val="28"/>
          <w:highlight w:val="none"/>
        </w:rPr>
      </w:r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  <w:highlight w:val="none"/>
        </w:rPr>
      </w:pPr>
      <w:r>
        <w:rPr>
          <w:rFonts w:ascii="PT Astra Serif" w:hAnsi="PT Astra Serif" w:cs="Times New Roman"/>
          <w:sz w:val="28"/>
          <w:szCs w:val="28"/>
          <w:highlight w:val="none"/>
        </w:rPr>
      </w:r>
      <w:r>
        <w:rPr>
          <w:rFonts w:ascii="PT Astra Serif" w:hAnsi="PT Astra Serif" w:cs="Times New Roman"/>
          <w:sz w:val="28"/>
          <w:szCs w:val="28"/>
          <w:highlight w:val="none"/>
        </w:rPr>
      </w:r>
    </w:p>
    <w:p>
      <w:pPr>
        <w:ind w:left="709" w:right="709" w:firstLine="0"/>
        <w:jc w:val="center"/>
        <w:spacing w:before="0" w:after="0" w:line="255" w:lineRule="exact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ПОЯСНИТЕЛЬНАЯ ЗАПИСКА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709" w:right="709" w:firstLine="0"/>
        <w:jc w:val="center"/>
        <w:spacing w:before="0" w:after="0" w:line="255" w:lineRule="exact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к проекту закона Алтайского края «О внесении изменения </w:t>
        <w:br/>
        <w:t xml:space="preserve"> в статью 4 закона Алтайского края «О статусе «дети войны»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0"/>
        <w:jc w:val="center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0"/>
        <w:jc w:val="center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pacing w:val="2"/>
          <w:sz w:val="28"/>
          <w:szCs w:val="28"/>
        </w:rPr>
        <w:t xml:space="preserve">Проектом закона вносится изменение в закон Алтайского края </w:t>
        <w:br/>
        <w:t xml:space="preserve">от 12 мая 2015 года № 31-ЗС «О статусе «дети войны» в целях совершенствования предоставления мер социальной поддержки проживающим на территории Алтайского края гражданам Российской Федерации, родив</w:t>
      </w:r>
      <w:r>
        <w:rPr>
          <w:rFonts w:ascii="PT Astra Serif" w:hAnsi="PT Astra Serif" w:eastAsia="Times New Roman" w:cs="PT Astra Serif"/>
          <w:color w:val="000000"/>
          <w:spacing w:val="2"/>
          <w:sz w:val="28"/>
          <w:szCs w:val="28"/>
        </w:rPr>
        <w:t xml:space="preserve">шимся в период с 1 января 1928 года по 3 сентября 1945 года и имеющим статус «дети войны». В настоящее время в крае проживают 85100 граждан указанной категории.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pacing w:val="2"/>
          <w:sz w:val="28"/>
          <w:szCs w:val="28"/>
        </w:rPr>
        <w:t xml:space="preserve">Действующая редакция закона предусматривает предоставление гражданам, имеющим статус «дети войны», денежной выплаты в связи с юбилейными годовщинами Победы в Великой Отечественной войне 1941 – 1945 годов. Проектом закона предлагается эту денежную выплату п</w:t>
      </w:r>
      <w:r>
        <w:rPr>
          <w:rFonts w:ascii="PT Astra Serif" w:hAnsi="PT Astra Serif" w:eastAsia="Times New Roman" w:cs="PT Astra Serif"/>
          <w:color w:val="000000"/>
          <w:spacing w:val="2"/>
          <w:sz w:val="28"/>
          <w:szCs w:val="28"/>
        </w:rPr>
        <w:t xml:space="preserve">редоставлять ежегодно.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Размер выплаты устанавливается указом Губернатора Алтайского края. В</w:t>
      </w:r>
      <w:r>
        <w:rPr>
          <w:rFonts w:ascii="PT Astra Serif" w:hAnsi="PT Astra Serif" w:eastAsia="Times New Roman" w:cs="PT Astra Serif"/>
          <w:color w:val="000000"/>
          <w:spacing w:val="2"/>
          <w:sz w:val="28"/>
          <w:szCs w:val="28"/>
        </w:rPr>
        <w:t xml:space="preserve"> 2023 году планируемый размер выплаты составит 2000 рублей.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В связи с принятием проекта закона потребуется дополнительное финансирование за счет средств краевого бюджета в размере 172,9 млн. рублей в год.</w:t>
      </w:r>
      <w:r>
        <w:rPr>
          <w:rFonts w:ascii="PT Astra Serif" w:hAnsi="PT Astra Serif" w:cs="PT Astra Serif"/>
          <w:sz w:val="28"/>
          <w:szCs w:val="28"/>
        </w:rPr>
      </w:r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  <w:highlight w:val="none"/>
        </w:rPr>
      </w:pPr>
      <w:r>
        <w:rPr>
          <w:rFonts w:ascii="PT Astra Serif" w:hAnsi="PT Astra Serif" w:cs="Times New Roman"/>
          <w:sz w:val="28"/>
          <w:szCs w:val="28"/>
        </w:rPr>
        <w:br w:type="textWrapping" w:clear="all"/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/>
            <w:bookmarkStart w:id="2" w:name="SIGNERSTAMP1"/>
            <w:r/>
            <w:bookmarkEnd w:id="2"/>
            <w:r/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Томенко</w:t>
            </w:r>
            <w:r/>
          </w:p>
        </w:tc>
      </w:tr>
    </w:tbl>
    <w:p>
      <w:pPr>
        <w:ind w:right="4820"/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</w:r>
      <w:r/>
    </w:p>
    <w:sectPr>
      <w:headerReference w:type="even" r:id="rId8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</w:pPr>
    <w:r>
      <w:t xml:space="preserve">123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4"/>
    <w:next w:val="64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7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7"/>
    <w:link w:val="645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4"/>
    <w:next w:val="64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4"/>
    <w:next w:val="64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4"/>
    <w:next w:val="64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4"/>
    <w:next w:val="64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7"/>
    <w:link w:val="2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7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4"/>
    <w:next w:val="64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4"/>
    <w:next w:val="64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4"/>
    <w:uiPriority w:val="34"/>
    <w:qFormat/>
    <w:pPr>
      <w:contextualSpacing/>
      <w:ind w:left="720"/>
    </w:pPr>
  </w:style>
  <w:style w:type="paragraph" w:styleId="33">
    <w:name w:val="Title"/>
    <w:basedOn w:val="644"/>
    <w:next w:val="64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7"/>
    <w:link w:val="33"/>
    <w:uiPriority w:val="10"/>
    <w:rPr>
      <w:sz w:val="48"/>
      <w:szCs w:val="48"/>
    </w:rPr>
  </w:style>
  <w:style w:type="paragraph" w:styleId="35">
    <w:name w:val="Subtitle"/>
    <w:basedOn w:val="644"/>
    <w:next w:val="64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7"/>
    <w:link w:val="35"/>
    <w:uiPriority w:val="11"/>
    <w:rPr>
      <w:sz w:val="24"/>
      <w:szCs w:val="24"/>
    </w:rPr>
  </w:style>
  <w:style w:type="paragraph" w:styleId="37">
    <w:name w:val="Quote"/>
    <w:basedOn w:val="644"/>
    <w:next w:val="64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4"/>
    <w:next w:val="64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7"/>
    <w:link w:val="654"/>
    <w:uiPriority w:val="99"/>
  </w:style>
  <w:style w:type="character" w:styleId="44">
    <w:name w:val="Footer Char"/>
    <w:basedOn w:val="647"/>
    <w:link w:val="656"/>
    <w:uiPriority w:val="99"/>
  </w:style>
  <w:style w:type="paragraph" w:styleId="45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6"/>
    <w:uiPriority w:val="99"/>
  </w:style>
  <w:style w:type="table" w:styleId="48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7"/>
    <w:uiPriority w:val="99"/>
    <w:unhideWhenUsed/>
    <w:rPr>
      <w:vertAlign w:val="superscript"/>
    </w:rPr>
  </w:style>
  <w:style w:type="paragraph" w:styleId="177">
    <w:name w:val="endnote text"/>
    <w:basedOn w:val="64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7"/>
    <w:uiPriority w:val="99"/>
    <w:semiHidden/>
    <w:unhideWhenUsed/>
    <w:rPr>
      <w:vertAlign w:val="superscript"/>
    </w:rPr>
  </w:style>
  <w:style w:type="paragraph" w:styleId="180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</w:style>
  <w:style w:type="paragraph" w:styleId="645">
    <w:name w:val="Heading 2"/>
    <w:basedOn w:val="644"/>
    <w:next w:val="644"/>
    <w:link w:val="661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46">
    <w:name w:val="Heading 7"/>
    <w:basedOn w:val="644"/>
    <w:next w:val="644"/>
    <w:link w:val="658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table" w:styleId="650">
    <w:name w:val="Table Grid"/>
    <w:basedOn w:val="64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51">
    <w:name w:val="Hyperlink"/>
    <w:basedOn w:val="647"/>
    <w:uiPriority w:val="99"/>
    <w:unhideWhenUsed/>
    <w:rPr>
      <w:color w:val="0563c1" w:themeColor="hyperlink"/>
      <w:u w:val="single"/>
    </w:rPr>
  </w:style>
  <w:style w:type="paragraph" w:styleId="652">
    <w:name w:val="Balloon Text"/>
    <w:basedOn w:val="644"/>
    <w:link w:val="65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3" w:customStyle="1">
    <w:name w:val="Текст выноски Знак"/>
    <w:basedOn w:val="647"/>
    <w:link w:val="652"/>
    <w:uiPriority w:val="99"/>
    <w:semiHidden/>
    <w:rPr>
      <w:rFonts w:ascii="Segoe UI" w:hAnsi="Segoe UI" w:cs="Segoe UI"/>
      <w:sz w:val="18"/>
      <w:szCs w:val="18"/>
    </w:rPr>
  </w:style>
  <w:style w:type="paragraph" w:styleId="654">
    <w:name w:val="Header"/>
    <w:basedOn w:val="644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47"/>
    <w:link w:val="654"/>
    <w:uiPriority w:val="99"/>
  </w:style>
  <w:style w:type="paragraph" w:styleId="656">
    <w:name w:val="Footer"/>
    <w:basedOn w:val="644"/>
    <w:link w:val="6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7" w:customStyle="1">
    <w:name w:val="Нижний колонтитул Знак"/>
    <w:basedOn w:val="647"/>
    <w:link w:val="656"/>
    <w:uiPriority w:val="99"/>
  </w:style>
  <w:style w:type="character" w:styleId="658" w:customStyle="1">
    <w:name w:val="Заголовок 7 Знак"/>
    <w:basedOn w:val="647"/>
    <w:link w:val="646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659">
    <w:name w:val="Emphasis"/>
    <w:basedOn w:val="647"/>
    <w:qFormat/>
    <w:rPr>
      <w:i/>
      <w:iCs/>
    </w:rPr>
  </w:style>
  <w:style w:type="paragraph" w:styleId="660">
    <w:name w:val="No Spacing"/>
    <w:uiPriority w:val="1"/>
    <w:qFormat/>
    <w:pPr>
      <w:spacing w:after="0" w:line="240" w:lineRule="auto"/>
    </w:pPr>
  </w:style>
  <w:style w:type="character" w:styleId="661" w:customStyle="1">
    <w:name w:val="Заголовок 2 Знак"/>
    <w:basedOn w:val="647"/>
    <w:link w:val="645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24F1-6592-4C9E-9AD8-5539546D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26</cp:revision>
  <dcterms:created xsi:type="dcterms:W3CDTF">2017-11-17T02:35:00Z</dcterms:created>
  <dcterms:modified xsi:type="dcterms:W3CDTF">2023-03-27T04:50:56Z</dcterms:modified>
</cp:coreProperties>
</file>